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t>The Taliban Emirate and Its Role in Crisis Engineering, Security Attrition, and Destabilization Scenarios Targeting Iran</w:t>
      </w:r>
    </w:p>
    <w:p>
      <w:r>
        <w:t>A Geopolitical, Security, and Ideological Analysis within the Regional Context</w:t>
      </w:r>
    </w:p>
    <w:p/>
    <w:p>
      <w:r>
        <w:t>Dr. Khalideen Ziaee</w:t>
      </w:r>
    </w:p>
    <w:p>
      <w:r>
        <w:t>Head of the Educational Discourse Think Tank of the Afghan Nation</w:t>
      </w:r>
    </w:p>
    <w:p/>
    <w:p>
      <w:r>
        <w:t>Introduction:</w:t>
      </w:r>
    </w:p>
    <w:p>
      <w:r>
        <w:t>The return of the Taliban Emirate to power in Afghanistan in 2021 marked a critical turning point in the geopolitical and security architecture of Southwest and Central Asia. Beyond reshaping Afghanistan’s internal power structure, this development significantly altered the security environment of neighboring states—most notably the Islamic Republic of Iran.</w:t>
      </w:r>
    </w:p>
    <w:p/>
    <w:p>
      <w:r>
        <w:t>As a regional power with deep historical, religious, cultural, and security ties to Afghanistan, Iran faces both direct and indirect consequences of Taliban rule. The central question concerns the nature of the Taliban Emirate and whether it plays any role—direct or indirect—in crisis engineering, security erosion, or destabilization scenarios targeting Iran.</w:t>
      </w:r>
    </w:p>
    <w:p/>
    <w:p>
      <w:r>
        <w:t>1. The Nature of the Taliban Emirate: From a Local Movement to a Fragmented Security Actor</w:t>
      </w:r>
    </w:p>
    <w:p/>
    <w:p>
      <w:r>
        <w:t>1.1 Ideological Identity</w:t>
      </w:r>
    </w:p>
    <w:p>
      <w:r>
        <w:t>The Taliban Emirate cannot be classified as a modern nation-state. Rather, it represents an ideological movement characterized by an extremist Deobandi-Salafi interpretation of Islam, deep entrenchment in Pashtun tribal norms, and opposition to the international legal order.</w:t>
      </w:r>
    </w:p>
    <w:p/>
    <w:p>
      <w:r>
        <w:t>1.2 Fragmented Power Structure</w:t>
      </w:r>
    </w:p>
    <w:p>
      <w:r>
        <w:t>The Taliban are not a monolithic actor. They consist of multiple competing blocs including the Kandahar core, the Haqqani Network, pragmatic factions, local commanders, and elements overlapping with al-Qaeda and ISIS-K.</w:t>
      </w:r>
    </w:p>
    <w:p/>
    <w:p>
      <w:r>
        <w:t>2. Iran–Taliban Relations</w:t>
      </w:r>
    </w:p>
    <w:p>
      <w:r>
        <w:t>Relations since the 1990s have oscillated between hostility and pragmatism. Post-2021 relations represent fragile coexistence.</w:t>
      </w:r>
    </w:p>
    <w:p/>
    <w:p>
      <w:r>
        <w:t>3. Do the Taliban Seek Iran’s Collapse?</w:t>
      </w:r>
    </w:p>
    <w:p>
      <w:r>
        <w:t>The Taliban lack the capability, legitimacy, and structural reach to pursue Iran’s fragmentation independently.</w:t>
      </w:r>
    </w:p>
    <w:p/>
    <w:p>
      <w:r>
        <w:t>4. The Taliban in Hybrid Warfare</w:t>
      </w:r>
    </w:p>
    <w:p>
      <w:r>
        <w:t>Border insecurity, indirect overlap with terrorist networks, and exploitable positioning define the Taliban’s role.</w:t>
      </w:r>
    </w:p>
    <w:p/>
    <w:p>
      <w:r>
        <w:t>5. Iran’s Internal Context</w:t>
      </w:r>
    </w:p>
    <w:p>
      <w:r>
        <w:t>Economic pressure and social vulnerabilities remain decisive factors.</w:t>
      </w:r>
    </w:p>
    <w:p/>
    <w:p>
      <w:r>
        <w:t>Conclusion:</w:t>
      </w:r>
    </w:p>
    <w:p>
      <w:r>
        <w:t>Iran faces not a strategic enemy but a disruptive variable. Border management, cohesion, and resilience remain essential.</w:t>
      </w:r>
    </w:p>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